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</w:t>
      </w:r>
      <w:r>
        <w:t xml:space="preserve"> </w:t>
      </w:r>
      <w:r>
        <w:t xml:space="preserve">[</w:t>
      </w:r>
      <w:r>
        <w:t xml:space="preserve">Other Churchill people? Jeff</w:t>
      </w:r>
      <w:r>
        <w:t xml:space="preserve"> </w:t>
      </w:r>
      <w:r>
        <w:t xml:space="preserve">Harder?</w:t>
      </w:r>
      <w:r>
        <w:t xml:space="preserve">]</w:t>
      </w:r>
      <w:r>
        <w:t xml:space="preserve">, Nadia A Rosenthal, Alan D Attie, Gary A Churchill and</w:t>
      </w:r>
      <w:r>
        <w:t xml:space="preserve"> </w:t>
      </w:r>
      <w:r>
        <w:t xml:space="preserve">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effects of genetic variants on complex traits are mediated in large</w:t>
      </w:r>
      <w:r>
        <w:t xml:space="preserve"> </w:t>
      </w:r>
      <w:r>
        <w:t xml:space="preserve">part through regulation of gene expression. However there has been</w:t>
      </w:r>
      <w:r>
        <w:t xml:space="preserve"> </w:t>
      </w:r>
      <w:r>
        <w:t xml:space="preserve">limited success in explaining variant-trait associations with regulation</w:t>
      </w:r>
      <w:r>
        <w:t xml:space="preserve"> </w:t>
      </w:r>
      <w:r>
        <w:t xml:space="preserve">of locally encoded genes. There is emerging evidence that distal gene</w:t>
      </w:r>
      <w:r>
        <w:t xml:space="preserve"> </w:t>
      </w:r>
      <w:r>
        <w:t xml:space="preserve">regulation may play an important role in mediating the effect of genetic</w:t>
      </w:r>
      <w:r>
        <w:t xml:space="preserve"> </w:t>
      </w:r>
      <w:r>
        <w:t xml:space="preserve">background on phenotype. Here we investigated the roles of local and</w:t>
      </w:r>
      <w:r>
        <w:t xml:space="preserve"> </w:t>
      </w:r>
      <w:r>
        <w:t xml:space="preserve">distal gene regulation on complex traits in a mouse model of</w:t>
      </w:r>
      <w:r>
        <w:t xml:space="preserve"> </w:t>
      </w:r>
      <w:r>
        <w:t xml:space="preserve">diet-induced obesity and metabolic disease. We measured longitudinal</w:t>
      </w:r>
      <w:r>
        <w:t xml:space="preserve"> </w:t>
      </w:r>
      <w:r>
        <w:t xml:space="preserve">metabolic phenotypes in a population of 500 diversity outbred (DO) mice</w:t>
      </w:r>
      <w:r>
        <w:t xml:space="preserve"> </w:t>
      </w:r>
      <w:r>
        <w:t xml:space="preserve">along with transcriptome-wide gene expression in four disease-relevant</w:t>
      </w:r>
      <w:r>
        <w:t xml:space="preserve"> </w:t>
      </w:r>
      <w:r>
        <w:t xml:space="preserve">tissues: adipose, pancreatic islets, liver, and skeletal muscle. We</w:t>
      </w:r>
      <w:r>
        <w:t xml:space="preserve"> </w:t>
      </w:r>
      <w:r>
        <w:t xml:space="preserve">developed a novel high-dimensional mediation analysis (HDMA) to model</w:t>
      </w:r>
      <w:r>
        <w:t xml:space="preserve"> </w:t>
      </w:r>
      <w:r>
        <w:t xml:space="preserve">emergent transcriptomic states mediating genetic effects on traits. We</w:t>
      </w:r>
      <w:r>
        <w:t xml:space="preserve"> </w:t>
      </w:r>
      <w:r>
        <w:t xml:space="preserve">identified a set of tissue-specific composite transcriptomic signatures</w:t>
      </w:r>
      <w:r>
        <w:t xml:space="preserve"> </w:t>
      </w:r>
      <w:r>
        <w:t xml:space="preserve">that were heritable and trait-related. These transcriptomic signatures</w:t>
      </w:r>
      <w:r>
        <w:t xml:space="preserve"> </w:t>
      </w:r>
      <w:r>
        <w:t xml:space="preserve">were highly interpretable in terms of biological processes as well as</w:t>
      </w:r>
      <w:r>
        <w:t xml:space="preserve"> </w:t>
      </w:r>
      <w:r>
        <w:t xml:space="preserve">cell type composition in islets and adipose tissue. The transcripts that</w:t>
      </w:r>
      <w:r>
        <w:t xml:space="preserve"> </w:t>
      </w:r>
      <w:r>
        <w:t xml:space="preserve">contributed most strongly to the composite transcriptomic signatures had</w:t>
      </w:r>
      <w:r>
        <w:t xml:space="preserve"> </w:t>
      </w:r>
      <w:r>
        <w:t xml:space="preserve">low local heritability and high distal heritability and predicted</w:t>
      </w:r>
      <w:r>
        <w:t xml:space="preserve"> </w:t>
      </w:r>
      <w:r>
        <w:t xml:space="preserve">obesity in an independent population of mice and in human study</w:t>
      </w:r>
      <w:r>
        <w:t xml:space="preserve"> </w:t>
      </w:r>
      <w:r>
        <w:t xml:space="preserve">populations with high accuracy. In contrast, local expression</w:t>
      </w:r>
      <w:r>
        <w:t xml:space="preserve"> </w:t>
      </w:r>
      <w:r>
        <w:t xml:space="preserve">quantitative trait loci (eQTL) alone were unable to predict obesity in</w:t>
      </w:r>
      <w:r>
        <w:t xml:space="preserve"> </w:t>
      </w:r>
      <w:r>
        <w:t xml:space="preserve">an independent population. Together these results suggest that both the</w:t>
      </w:r>
      <w:r>
        <w:t xml:space="preserve"> </w:t>
      </w:r>
      <w:r>
        <w:t xml:space="preserve">tissue used for gene expression analysis as well as distal gene</w:t>
      </w:r>
      <w:r>
        <w:t xml:space="preserve"> </w:t>
      </w:r>
      <w:r>
        <w:t xml:space="preserve">regulation are critically important in identifying transcriptional</w:t>
      </w:r>
      <w:r>
        <w:t xml:space="preserve"> </w:t>
      </w:r>
      <w:r>
        <w:t xml:space="preserve">mediators of the genome on complex traits.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are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ideas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 both important to a</w:t>
      </w:r>
      <w:r>
        <w:t xml:space="preserve"> </w:t>
      </w:r>
      <w:r>
        <w:t xml:space="preserve">trait and subject to strong local regulation, a population would be</w:t>
      </w:r>
      <w:r>
        <w:t xml:space="preserve"> </w:t>
      </w:r>
      <w:r>
        <w:t xml:space="preserve">susceptible to extremes in phenotype that might frequently cross the</w:t>
      </w:r>
      <w:r>
        <w:t xml:space="preserve"> </w:t>
      </w:r>
      <w:r>
        <w:t xml:space="preserve">threshold to disease. Indeed, strong disruption of highly trait-relevant</w:t>
      </w:r>
      <w:r>
        <w:t xml:space="preserve"> </w:t>
      </w:r>
      <w:r>
        <w:t xml:space="preserve">genes is the cause of Mendelian disease.</w:t>
      </w:r>
    </w:p>
    <w:p>
      <w:pPr>
        <w:pStyle w:val="BodyText"/>
      </w:pPr>
      <w:r>
        <w:t xml:space="preserve">Our findings were consistent with previous observations. The composite</w:t>
      </w:r>
      <w:r>
        <w:t xml:space="preserve"> </w:t>
      </w:r>
      <w:r>
        <w:t xml:space="preserve">transcripts we identified were highly heritable and explained a high</w:t>
      </w:r>
      <w:r>
        <w:t xml:space="preserve"> </w:t>
      </w:r>
      <w:r>
        <w:t xml:space="preserve">proportion of disease risk. Transcript loadings (the degree to which</w:t>
      </w:r>
      <w:r>
        <w:t xml:space="preserve"> </w:t>
      </w:r>
      <w:r>
        <w:t xml:space="preserve">they contributed to the composite transcript) were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heritability. These strongly loaded transcripts were also enriched for</w:t>
      </w:r>
      <w:r>
        <w:t xml:space="preserve"> </w:t>
      </w:r>
      <w:r>
        <w:t xml:space="preserve">functional annotations associated with metabolic disease. The composite</w:t>
      </w:r>
      <w:r>
        <w:t xml:space="preserve"> </w:t>
      </w:r>
      <w:r>
        <w:t xml:space="preserve">transcripts were moreover able to predict obesity in an independent</w:t>
      </w:r>
      <w:r>
        <w:t xml:space="preserve"> </w:t>
      </w:r>
      <w:r>
        <w:t xml:space="preserve">cohort of mice whereas models using local eQTL only could not. Together</w:t>
      </w:r>
      <w:r>
        <w:t xml:space="preserve"> </w:t>
      </w:r>
      <w:r>
        <w:t xml:space="preserve">these observations suggest that distal gene regulation was the dominant</w:t>
      </w:r>
      <w:r>
        <w:t xml:space="preserve"> </w:t>
      </w:r>
      <w:r>
        <w:t xml:space="preserve">mode through which gene expression mediated the effect of genetic</w:t>
      </w:r>
      <w:r>
        <w:t xml:space="preserve"> </w:t>
      </w:r>
      <w:r>
        <w:t xml:space="preserve">background on complex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polygenic. It also assumes that genetic</w:t>
      </w:r>
      <w:r>
        <w:t xml:space="preserve"> </w:t>
      </w:r>
      <w:r>
        <w:t xml:space="preserve">effects are distributed across the genome. In contrast, one-dimensional,</w:t>
      </w:r>
      <w:r>
        <w:t xml:space="preserve"> </w:t>
      </w:r>
      <w:r>
        <w:t xml:space="preserve">univariate approaches assume a large, localized genetic effect. Thus,</w:t>
      </w:r>
      <w:r>
        <w:t xml:space="preserve"> </w:t>
      </w:r>
      <w:r>
        <w:t xml:space="preserve">the HDMA approach is consistent with the omnigenic model of complex</w:t>
      </w:r>
      <w:r>
        <w:t xml:space="preserve"> </w:t>
      </w:r>
      <w:r>
        <w:t xml:space="preserve">traits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rPr>
          <w:vertAlign w:val="superscript"/>
        </w:rPr>
        <w:t xml:space="preserve">66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The composite transcript is essentially a weighted vector with larger</w:t>
      </w:r>
      <w:r>
        <w:t xml:space="preserve"> </w:t>
      </w:r>
      <w:r>
        <w:t xml:space="preserve">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</w:t>
      </w:r>
      <w:r>
        <w:t xml:space="preserve"> </w:t>
      </w:r>
      <w:r>
        <w:t xml:space="preserve">There was no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67</w:t>
      </w:r>
      <w:r>
        <w:t xml:space="preserve">. Still, the transcripts with the largest loadings</w:t>
      </w:r>
      <w:r>
        <w:t xml:space="preserve"> </w:t>
      </w:r>
      <w:r>
        <w:t xml:space="preserve">had high distal heritability, low local heritability, and were enriched</w:t>
      </w:r>
      <w:r>
        <w:t xml:space="preserve"> </w:t>
      </w:r>
      <w:r>
        <w:t xml:space="preserve">for biological processes related to metabolic traits, as we would</w:t>
      </w:r>
      <w:r>
        <w:t xml:space="preserve"> </w:t>
      </w:r>
      <w:r>
        <w:t xml:space="preserve">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geen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tissue in terms of obesity and diabetes status further</w:t>
      </w:r>
      <w:r>
        <w:t xml:space="preserve"> </w:t>
      </w:r>
      <w:r>
        <w:t xml:space="preserve">supports the direct translatablility of these findings, utility of HDMA,</w:t>
      </w:r>
      <w:r>
        <w:t xml:space="preserve"> </w:t>
      </w:r>
      <w:r>
        <w:t xml:space="preserve">and the continued importance of mouse models of human disease in which</w:t>
      </w:r>
      <w:r>
        <w:t xml:space="preserve"> </w:t>
      </w:r>
      <w:r>
        <w:t xml:space="preserve">it is possible to obtain complete transriptomes in mutliple tissues</w:t>
      </w:r>
      <w:r>
        <w:t xml:space="preserve"> </w:t>
      </w:r>
      <w:r>
        <w:t xml:space="preserve">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2024-08-09T19:03:35Z</dcterms:created>
  <dcterms:modified xsi:type="dcterms:W3CDTF">2024-08-09T19:03:35Z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